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B4A" w:rsidRPr="00473299" w:rsidRDefault="00BA3B4A" w:rsidP="00BA3B4A">
      <w:pPr>
        <w:spacing w:line="240" w:lineRule="auto"/>
        <w:jc w:val="center"/>
        <w:rPr>
          <w:rFonts w:ascii="Times New Roman" w:eastAsia="Times New Roman" w:hAnsi="Times New Roman" w:cs="Times New Roman"/>
          <w:b/>
          <w:bCs/>
          <w:iCs/>
          <w:color w:val="000000"/>
          <w:sz w:val="24"/>
          <w:szCs w:val="24"/>
          <w:lang w:val="ru-RU"/>
        </w:rPr>
      </w:pPr>
      <w:r w:rsidRPr="00473299">
        <w:rPr>
          <w:rFonts w:ascii="Times New Roman" w:eastAsia="Times New Roman" w:hAnsi="Times New Roman" w:cs="Times New Roman"/>
          <w:b/>
          <w:bCs/>
          <w:iCs/>
          <w:color w:val="000000"/>
          <w:sz w:val="24"/>
          <w:szCs w:val="24"/>
          <w:lang w:val="ru-RU"/>
        </w:rPr>
        <w:t xml:space="preserve">Рекомендации по проведению круглого стола по теме </w:t>
      </w:r>
    </w:p>
    <w:p w:rsidR="00BA3B4A" w:rsidRPr="00473299" w:rsidRDefault="00BA3B4A" w:rsidP="00BA3B4A">
      <w:pPr>
        <w:spacing w:line="240" w:lineRule="auto"/>
        <w:jc w:val="center"/>
        <w:rPr>
          <w:rFonts w:ascii="Times New Roman" w:hAnsi="Times New Roman" w:cs="Times New Roman"/>
          <w:b/>
          <w:sz w:val="24"/>
          <w:szCs w:val="24"/>
          <w:lang w:val="kk-KZ"/>
        </w:rPr>
      </w:pPr>
      <w:r w:rsidRPr="00473299">
        <w:rPr>
          <w:rFonts w:ascii="Times New Roman" w:hAnsi="Times New Roman" w:cs="Times New Roman"/>
          <w:b/>
          <w:sz w:val="24"/>
          <w:szCs w:val="24"/>
          <w:lang w:val="kk-KZ"/>
        </w:rPr>
        <w:t>«</w:t>
      </w:r>
      <w:r w:rsidRPr="00473299">
        <w:rPr>
          <w:rFonts w:ascii="Times New Roman" w:hAnsi="Times New Roman" w:cs="Times New Roman"/>
          <w:b/>
          <w:sz w:val="24"/>
          <w:szCs w:val="24"/>
        </w:rPr>
        <w:t>The Greenhouse Effect and Global Warming</w:t>
      </w:r>
      <w:r w:rsidRPr="00473299">
        <w:rPr>
          <w:rFonts w:ascii="Times New Roman" w:hAnsi="Times New Roman" w:cs="Times New Roman"/>
          <w:b/>
          <w:sz w:val="24"/>
          <w:szCs w:val="24"/>
          <w:lang w:val="kk-KZ"/>
        </w:rPr>
        <w:t>»</w:t>
      </w:r>
    </w:p>
    <w:p w:rsidR="00BA3B4A" w:rsidRPr="00473299" w:rsidRDefault="00BA3B4A" w:rsidP="00BA3B4A">
      <w:pPr>
        <w:spacing w:after="0" w:line="240" w:lineRule="auto"/>
        <w:ind w:firstLine="568"/>
        <w:jc w:val="both"/>
        <w:rPr>
          <w:rFonts w:ascii="Times New Roman" w:eastAsia="Times New Roman" w:hAnsi="Times New Roman" w:cs="Times New Roman"/>
          <w:bCs/>
          <w:iCs/>
          <w:color w:val="000000"/>
          <w:sz w:val="24"/>
          <w:szCs w:val="24"/>
          <w:lang w:val="kk-KZ"/>
        </w:rPr>
      </w:pPr>
    </w:p>
    <w:p w:rsidR="00BA3B4A" w:rsidRPr="00473299" w:rsidRDefault="00BA3B4A" w:rsidP="00BA3B4A">
      <w:pPr>
        <w:jc w:val="both"/>
        <w:rPr>
          <w:rFonts w:ascii="Times New Roman" w:hAnsi="Times New Roman" w:cs="Times New Roman"/>
          <w:sz w:val="24"/>
          <w:szCs w:val="24"/>
          <w:lang w:val="ru-RU"/>
        </w:rPr>
      </w:pPr>
      <w:bookmarkStart w:id="0" w:name="_GoBack"/>
      <w:r w:rsidRPr="001B0E4C">
        <w:rPr>
          <w:rFonts w:ascii="Times New Roman" w:hAnsi="Times New Roman" w:cs="Times New Roman"/>
          <w:b/>
          <w:color w:val="333333"/>
          <w:sz w:val="24"/>
          <w:szCs w:val="24"/>
          <w:shd w:val="clear" w:color="auto" w:fill="FFFFFF"/>
          <w:lang w:val="ru-RU"/>
        </w:rPr>
        <w:t xml:space="preserve">Цель </w:t>
      </w:r>
      <w:bookmarkEnd w:id="0"/>
      <w:r w:rsidRPr="00473299">
        <w:rPr>
          <w:rFonts w:ascii="Times New Roman" w:hAnsi="Times New Roman" w:cs="Times New Roman"/>
          <w:color w:val="333333"/>
          <w:sz w:val="24"/>
          <w:szCs w:val="24"/>
          <w:shd w:val="clear" w:color="auto" w:fill="FFFFFF"/>
          <w:lang w:val="ru-RU"/>
        </w:rPr>
        <w:t>- выявить противоречия, сравнить разные точки зрения и выбрать приемлемые для всех участников позиции и решения</w:t>
      </w:r>
    </w:p>
    <w:p w:rsidR="00BA3B4A" w:rsidRPr="00954EE5" w:rsidRDefault="00BA3B4A" w:rsidP="00BA3B4A">
      <w:pPr>
        <w:spacing w:after="0" w:line="240" w:lineRule="auto"/>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Правила для участников круглого стола:</w:t>
      </w:r>
    </w:p>
    <w:p w:rsidR="00BA3B4A" w:rsidRPr="00954EE5" w:rsidRDefault="00BA3B4A" w:rsidP="00BA3B4A">
      <w:pPr>
        <w:numPr>
          <w:ilvl w:val="0"/>
          <w:numId w:val="12"/>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участник должен быть знатоком обсуждаемой темы;</w:t>
      </w:r>
    </w:p>
    <w:p w:rsidR="00BA3B4A" w:rsidRPr="00954EE5" w:rsidRDefault="00BA3B4A" w:rsidP="00BA3B4A">
      <w:pPr>
        <w:numPr>
          <w:ilvl w:val="0"/>
          <w:numId w:val="12"/>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не стоит соглашаться на участие в Круглом столе лишь ради самого факта участия: если вам нечего сказать, то лучше молчать.</w:t>
      </w:r>
      <w:r w:rsidRPr="00473299">
        <w:rPr>
          <w:rFonts w:ascii="Times New Roman" w:eastAsia="Times New Roman" w:hAnsi="Times New Roman" w:cs="Times New Roman"/>
          <w:color w:val="000000"/>
          <w:sz w:val="24"/>
          <w:szCs w:val="24"/>
        </w:rPr>
        <w:t> </w:t>
      </w:r>
    </w:p>
    <w:p w:rsidR="00BA3B4A" w:rsidRPr="00954EE5" w:rsidRDefault="00BA3B4A" w:rsidP="00BA3B4A">
      <w:pPr>
        <w:spacing w:after="0" w:line="240" w:lineRule="auto"/>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Этапы подготовки круглых столов:</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2.Подбор ведущего (модератора) и его подготовка.</w:t>
      </w:r>
      <w:r w:rsidRPr="00473299">
        <w:rPr>
          <w:rFonts w:ascii="Times New Roman" w:eastAsia="Times New Roman" w:hAnsi="Times New Roman" w:cs="Times New Roman"/>
          <w:color w:val="000000"/>
          <w:sz w:val="24"/>
          <w:szCs w:val="24"/>
        </w:rPr>
        <w:t> </w:t>
      </w:r>
      <w:r w:rsidRPr="00473299">
        <w:rPr>
          <w:rFonts w:ascii="Times New Roman" w:eastAsia="Times New Roman" w:hAnsi="Times New Roman" w:cs="Times New Roman"/>
          <w:color w:val="000000"/>
          <w:sz w:val="24"/>
          <w:szCs w:val="24"/>
          <w:lang w:val="ru-RU"/>
        </w:rPr>
        <w:t>Модератор должен обладать такими качествами, как коммуникабельность, артистичность, интеллигентность. Немаловажным является личное обаяние и чувство такта. Особую роль для Круглого стола играет компетентность ведущего, поэтому модератор обязан самостоятельно осуществить подготовку в рамках заданной темы Круглого стола.</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3.Подбор участников и определение экспертов Круглого стола.</w:t>
      </w:r>
      <w:r w:rsidRPr="00473299">
        <w:rPr>
          <w:rFonts w:ascii="Times New Roman" w:eastAsia="Times New Roman" w:hAnsi="Times New Roman" w:cs="Times New Roman"/>
          <w:color w:val="000000"/>
          <w:sz w:val="24"/>
          <w:szCs w:val="24"/>
        </w:rPr>
        <w:t> </w:t>
      </w:r>
      <w:r w:rsidRPr="00473299">
        <w:rPr>
          <w:rFonts w:ascii="Times New Roman" w:eastAsia="Times New Roman" w:hAnsi="Times New Roman" w:cs="Times New Roman"/>
          <w:color w:val="000000"/>
          <w:sz w:val="24"/>
          <w:szCs w:val="24"/>
          <w:lang w:val="ru-RU"/>
        </w:rPr>
        <w:t>Суть любого Круглого стола в том, чтобы осуществить попытку «мозговой атаки» по определенной проблеме и найти ответы на какие-то важные вопросы. Для этого необходимо собрать в одном месте людей, обладающих необходимыми знаниями по проблеме, требующей освещения. Этих людей называют экспертами или специалистами. Инициатору необходимо наметить потенциальных экспертов, которые могли бы дать квалифицированные ответы на вопросы, возникающие в рамках обсуждения заявленной темы Круглого стола. Если масштабы мероприятия выходят за рамки вуза, целесообразно на предварительном этапе подготовки Круглого стола разослать предполагаемым участникам информационные письма и приглашения к участию в данном мероприятии. Следует помнить, что формирование группы участников предусматривает дифференцированный подход: это должны быть не только компетентные, творчески мыслящие люди, но и должностные лица, представители исполнительной власти, от которых зависит принятие решений.</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color w:val="000000"/>
          <w:sz w:val="24"/>
          <w:szCs w:val="24"/>
          <w:lang w:val="ru-RU"/>
        </w:rPr>
        <w:t>4.Предварительная рассылка вопросов предполагаемым участникам</w:t>
      </w:r>
      <w:r w:rsidRPr="00473299">
        <w:rPr>
          <w:rFonts w:ascii="Times New Roman" w:eastAsia="Times New Roman" w:hAnsi="Times New Roman" w:cs="Times New Roman"/>
          <w:b/>
          <w:bCs/>
          <w:color w:val="000000"/>
          <w:sz w:val="24"/>
          <w:szCs w:val="24"/>
        </w:rPr>
        <w:t> </w:t>
      </w:r>
      <w:r w:rsidRPr="00473299">
        <w:rPr>
          <w:rFonts w:ascii="Times New Roman" w:eastAsia="Times New Roman" w:hAnsi="Times New Roman" w:cs="Times New Roman"/>
          <w:color w:val="000000"/>
          <w:sz w:val="24"/>
          <w:szCs w:val="24"/>
          <w:lang w:val="ru-RU"/>
        </w:rPr>
        <w:t>– осуществляется за 7-10 дней до Круглого стола;</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5.Подготовка анкеты для участников Круглого стола</w:t>
      </w:r>
      <w:r w:rsidRPr="00473299">
        <w:rPr>
          <w:rFonts w:ascii="Times New Roman" w:eastAsia="Times New Roman" w:hAnsi="Times New Roman" w:cs="Times New Roman"/>
          <w:color w:val="000000"/>
          <w:sz w:val="24"/>
          <w:szCs w:val="24"/>
        </w:rPr>
        <w:t> </w:t>
      </w:r>
      <w:r w:rsidRPr="00473299">
        <w:rPr>
          <w:rFonts w:ascii="Times New Roman" w:eastAsia="Times New Roman" w:hAnsi="Times New Roman" w:cs="Times New Roman"/>
          <w:color w:val="000000"/>
          <w:sz w:val="24"/>
          <w:szCs w:val="24"/>
          <w:lang w:val="ru-RU"/>
        </w:rPr>
        <w:t>– цель анкетирования состоит в том, чтобы быстро и без больших затрат времени и средств получить объективное представление о мнении участников Круглого стола по обсуждаемым проблемам. Анкетирование может быть сплошным (при котором опрашиваются все участники Круглого стола) или выборочным (при котором опрашивается часть участников Круглого стола). При составлении анкеты необходимо определить основную задачу-проблему, расчленить ее на составляющие, предположить, на основании каких сведений можно будет сделать определенные выводы. Вопросы могут быть открытыми, закрытыми, полузакрытыми. Формулировка их должна быть короткой, ясной по смыслу, простой, точной, однозначной. Начинать нужно с относительно простых вопросов, затем предлагать более сложные. Желательно сгруппировать вопросы по смыслу. Перед вопросами обычно помещают обращение к участникам опроса, инструкцию по заполнению анкеты. В конце следует поблагодарить участников.</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Подготовка предварительной резолюции Круглого стола.</w:t>
      </w:r>
      <w:r w:rsidRPr="00473299">
        <w:rPr>
          <w:rFonts w:ascii="Times New Roman" w:eastAsia="Times New Roman" w:hAnsi="Times New Roman" w:cs="Times New Roman"/>
          <w:color w:val="000000"/>
          <w:sz w:val="24"/>
          <w:szCs w:val="24"/>
        </w:rPr>
        <w:t> </w:t>
      </w:r>
      <w:r w:rsidRPr="00473299">
        <w:rPr>
          <w:rFonts w:ascii="Times New Roman" w:eastAsia="Times New Roman" w:hAnsi="Times New Roman" w:cs="Times New Roman"/>
          <w:color w:val="000000"/>
          <w:sz w:val="24"/>
          <w:szCs w:val="24"/>
          <w:lang w:val="ru-RU"/>
        </w:rPr>
        <w:t xml:space="preserve">Проект итогового документа должен включать констатирующую часть, в которой перечисляются те проблемы, которые обсуждались участниками Круглого стола. Резолюция может содержать конкретные рекомендации библиотекам, методическим центрам, органам управления разных уровней, </w:t>
      </w:r>
      <w:r w:rsidRPr="00473299">
        <w:rPr>
          <w:rFonts w:ascii="Times New Roman" w:eastAsia="Times New Roman" w:hAnsi="Times New Roman" w:cs="Times New Roman"/>
          <w:color w:val="000000"/>
          <w:sz w:val="24"/>
          <w:szCs w:val="24"/>
          <w:lang w:val="ru-RU"/>
        </w:rPr>
        <w:lastRenderedPageBreak/>
        <w:t>выработанные в ходе обсуждения или решения, которые могут быть реализованы через определенные мероприятия с указанием сроков их выполнения и ответственных.</w:t>
      </w:r>
      <w:r w:rsidRPr="00473299">
        <w:rPr>
          <w:rFonts w:ascii="Times New Roman" w:eastAsia="Times New Roman" w:hAnsi="Times New Roman" w:cs="Times New Roman"/>
          <w:color w:val="000000"/>
          <w:sz w:val="24"/>
          <w:szCs w:val="24"/>
        </w:rPr>
        <w:t> </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b/>
          <w:bCs/>
          <w:i/>
          <w:iCs/>
          <w:color w:val="000000"/>
          <w:sz w:val="24"/>
          <w:szCs w:val="24"/>
          <w:lang w:val="ru-RU"/>
        </w:rPr>
        <w:t>Методика проведения Круглого стола.</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Круглый стол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в рамках Круглого стола должно носить конструктивный характер, не должно сводиться, с одной стороны, только к отчетам о проделанной работе, а с другой, - только к критическим выступлениям. Сообщения должны быть краткими, не более 10-12 минут. Проект итогового документа оглашается в конце обсуждения (дискуссии), в него вносятся дополнения, изменения, поправки.</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rPr>
      </w:pPr>
      <w:r w:rsidRPr="00473299">
        <w:rPr>
          <w:rFonts w:ascii="Times New Roman" w:eastAsia="Times New Roman" w:hAnsi="Times New Roman" w:cs="Times New Roman"/>
          <w:color w:val="000000"/>
          <w:sz w:val="24"/>
          <w:szCs w:val="24"/>
        </w:rPr>
        <w:t>     </w:t>
      </w:r>
      <w:proofErr w:type="spellStart"/>
      <w:r w:rsidRPr="00473299">
        <w:rPr>
          <w:rFonts w:ascii="Times New Roman" w:eastAsia="Times New Roman" w:hAnsi="Times New Roman" w:cs="Times New Roman"/>
          <w:b/>
          <w:bCs/>
          <w:color w:val="000000"/>
          <w:sz w:val="24"/>
          <w:szCs w:val="24"/>
        </w:rPr>
        <w:t>Варианты</w:t>
      </w:r>
      <w:proofErr w:type="spellEnd"/>
      <w:r w:rsidRPr="00473299">
        <w:rPr>
          <w:rFonts w:ascii="Times New Roman" w:eastAsia="Times New Roman" w:hAnsi="Times New Roman" w:cs="Times New Roman"/>
          <w:b/>
          <w:bCs/>
          <w:color w:val="000000"/>
          <w:sz w:val="24"/>
          <w:szCs w:val="24"/>
        </w:rPr>
        <w:t xml:space="preserve"> </w:t>
      </w:r>
      <w:proofErr w:type="spellStart"/>
      <w:r w:rsidRPr="00473299">
        <w:rPr>
          <w:rFonts w:ascii="Times New Roman" w:eastAsia="Times New Roman" w:hAnsi="Times New Roman" w:cs="Times New Roman"/>
          <w:b/>
          <w:bCs/>
          <w:color w:val="000000"/>
          <w:sz w:val="24"/>
          <w:szCs w:val="24"/>
        </w:rPr>
        <w:t>проведения</w:t>
      </w:r>
      <w:proofErr w:type="spellEnd"/>
      <w:r w:rsidRPr="00473299">
        <w:rPr>
          <w:rFonts w:ascii="Times New Roman" w:eastAsia="Times New Roman" w:hAnsi="Times New Roman" w:cs="Times New Roman"/>
          <w:b/>
          <w:bCs/>
          <w:color w:val="000000"/>
          <w:sz w:val="24"/>
          <w:szCs w:val="24"/>
        </w:rPr>
        <w:t xml:space="preserve"> «</w:t>
      </w:r>
      <w:proofErr w:type="spellStart"/>
      <w:r w:rsidRPr="00473299">
        <w:rPr>
          <w:rFonts w:ascii="Times New Roman" w:eastAsia="Times New Roman" w:hAnsi="Times New Roman" w:cs="Times New Roman"/>
          <w:b/>
          <w:bCs/>
          <w:color w:val="000000"/>
          <w:sz w:val="24"/>
          <w:szCs w:val="24"/>
        </w:rPr>
        <w:t>круглых</w:t>
      </w:r>
      <w:proofErr w:type="spellEnd"/>
      <w:r w:rsidRPr="00473299">
        <w:rPr>
          <w:rFonts w:ascii="Times New Roman" w:eastAsia="Times New Roman" w:hAnsi="Times New Roman" w:cs="Times New Roman"/>
          <w:b/>
          <w:bCs/>
          <w:color w:val="000000"/>
          <w:sz w:val="24"/>
          <w:szCs w:val="24"/>
        </w:rPr>
        <w:t xml:space="preserve"> </w:t>
      </w:r>
      <w:proofErr w:type="spellStart"/>
      <w:r w:rsidRPr="00473299">
        <w:rPr>
          <w:rFonts w:ascii="Times New Roman" w:eastAsia="Times New Roman" w:hAnsi="Times New Roman" w:cs="Times New Roman"/>
          <w:b/>
          <w:bCs/>
          <w:color w:val="000000"/>
          <w:sz w:val="24"/>
          <w:szCs w:val="24"/>
        </w:rPr>
        <w:t>столов</w:t>
      </w:r>
      <w:proofErr w:type="spellEnd"/>
      <w:r w:rsidRPr="00473299">
        <w:rPr>
          <w:rFonts w:ascii="Times New Roman" w:eastAsia="Times New Roman" w:hAnsi="Times New Roman" w:cs="Times New Roman"/>
          <w:b/>
          <w:bCs/>
          <w:color w:val="000000"/>
          <w:sz w:val="24"/>
          <w:szCs w:val="24"/>
        </w:rPr>
        <w:t>»:</w:t>
      </w:r>
    </w:p>
    <w:p w:rsidR="00BA3B4A" w:rsidRPr="00954EE5" w:rsidRDefault="00BA3B4A" w:rsidP="00BA3B4A">
      <w:pPr>
        <w:numPr>
          <w:ilvl w:val="0"/>
          <w:numId w:val="13"/>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rsidR="00BA3B4A" w:rsidRPr="00954EE5" w:rsidRDefault="00BA3B4A" w:rsidP="00BA3B4A">
      <w:pPr>
        <w:numPr>
          <w:ilvl w:val="0"/>
          <w:numId w:val="13"/>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Второй вариант - ведущий интервьюирует участников Круглого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Круглого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rsidR="00BA3B4A" w:rsidRPr="00954EE5" w:rsidRDefault="00BA3B4A" w:rsidP="00BA3B4A">
      <w:pPr>
        <w:numPr>
          <w:ilvl w:val="0"/>
          <w:numId w:val="13"/>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Третий вариант «методические посиделки». Организация такого круглого стола имеет свои особенности. Для обсуждения предлагаются вопросы, существенные для решения каких-то ключевых задач учебно-воспитательного процесса. Тема обсуждения заранее не объявляется. В этом случае мастерство ведущего Круглого стола заключается в том, чтобы в непринужденной обстановке вызвать слушателей на откровенный разговор по обсуждаемому вопросу и подвести их к определенным выводам. Целью таких «посиделок» является формирование правильной точки зрения по определенной педагогической проблеме; создание благоприятного психологического климата в данной группе слушателей.</w:t>
      </w:r>
    </w:p>
    <w:p w:rsidR="00BA3B4A" w:rsidRPr="00954EE5" w:rsidRDefault="00BA3B4A" w:rsidP="00BA3B4A">
      <w:pPr>
        <w:numPr>
          <w:ilvl w:val="0"/>
          <w:numId w:val="13"/>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 xml:space="preserve">Четвертый вариант - «методический диалог». В рамках такой формы Круглого стола слушатели заранее знакомятся с темой обсуждения, получают теоретическое домашнее задание. Методический диалог ведется по определенной проблеме между ведущим и слушателями или между группами слушателей. Движущей силой диалога является культура общения и активность слушателей. Большое значение имеет общая эмоциональная атмосфера, которая позволяет вызвать чувство внутреннего единства. В заключение делается вывод по теме, принимается решение о дальнейших совместных действиях. </w:t>
      </w:r>
      <w:r w:rsidRPr="00473299">
        <w:rPr>
          <w:rFonts w:ascii="Times New Roman" w:eastAsia="Times New Roman" w:hAnsi="Times New Roman" w:cs="Times New Roman"/>
          <w:color w:val="000000"/>
          <w:sz w:val="24"/>
          <w:szCs w:val="24"/>
        </w:rPr>
        <w:t> </w:t>
      </w:r>
    </w:p>
    <w:p w:rsidR="00BA3B4A" w:rsidRPr="007C3E53"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7C3E53">
        <w:rPr>
          <w:rFonts w:ascii="Times New Roman" w:eastAsia="Times New Roman" w:hAnsi="Times New Roman" w:cs="Times New Roman"/>
          <w:b/>
          <w:bCs/>
          <w:i/>
          <w:iCs/>
          <w:color w:val="000000"/>
          <w:sz w:val="24"/>
          <w:szCs w:val="24"/>
          <w:lang w:val="ru-RU"/>
        </w:rPr>
        <w:t>Изложение материалов Круглого стола.</w:t>
      </w:r>
      <w:r w:rsidRPr="00473299">
        <w:rPr>
          <w:rFonts w:ascii="Times New Roman" w:eastAsia="Times New Roman" w:hAnsi="Times New Roman" w:cs="Times New Roman"/>
          <w:b/>
          <w:bCs/>
          <w:i/>
          <w:iCs/>
          <w:color w:val="000000"/>
          <w:sz w:val="24"/>
          <w:szCs w:val="24"/>
        </w:rPr>
        <w:t> </w:t>
      </w:r>
      <w:r w:rsidRPr="00473299">
        <w:rPr>
          <w:rFonts w:ascii="Times New Roman" w:eastAsia="Times New Roman" w:hAnsi="Times New Roman" w:cs="Times New Roman"/>
          <w:color w:val="000000"/>
          <w:sz w:val="24"/>
          <w:szCs w:val="24"/>
        </w:rPr>
        <w:t> </w:t>
      </w:r>
    </w:p>
    <w:p w:rsidR="00BA3B4A" w:rsidRPr="00954EE5" w:rsidRDefault="00BA3B4A" w:rsidP="00BA3B4A">
      <w:pPr>
        <w:spacing w:after="0" w:line="240" w:lineRule="auto"/>
        <w:ind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color w:val="000000"/>
          <w:sz w:val="24"/>
          <w:szCs w:val="24"/>
          <w:lang w:val="ru-RU"/>
        </w:rPr>
        <w:t>Наиболее часто встречающиеся варианты публикаций итогов дискуссий за «круглым столом» следующие:</w:t>
      </w:r>
    </w:p>
    <w:p w:rsidR="00BA3B4A" w:rsidRPr="00954EE5" w:rsidRDefault="00BA3B4A" w:rsidP="00BA3B4A">
      <w:pPr>
        <w:numPr>
          <w:ilvl w:val="0"/>
          <w:numId w:val="14"/>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i/>
          <w:iCs/>
          <w:color w:val="000000"/>
          <w:sz w:val="24"/>
          <w:szCs w:val="24"/>
          <w:lang w:val="ru-RU"/>
        </w:rPr>
        <w:t>краткое (редуцированное) изложение всех выступлений участников Круглого стола.</w:t>
      </w:r>
      <w:r w:rsidRPr="00473299">
        <w:rPr>
          <w:rFonts w:ascii="Times New Roman" w:eastAsia="Times New Roman" w:hAnsi="Times New Roman" w:cs="Times New Roman"/>
          <w:color w:val="000000"/>
          <w:sz w:val="24"/>
          <w:szCs w:val="24"/>
        </w:rPr>
        <w:t> </w:t>
      </w:r>
      <w:r w:rsidRPr="00473299">
        <w:rPr>
          <w:rFonts w:ascii="Times New Roman" w:eastAsia="Times New Roman" w:hAnsi="Times New Roman" w:cs="Times New Roman"/>
          <w:color w:val="000000"/>
          <w:sz w:val="24"/>
          <w:szCs w:val="24"/>
          <w:lang w:val="ru-RU"/>
        </w:rPr>
        <w:t>В этом случае отбирается самое главное. Текст дается от имени участников в форме прямой речи. При этом ведущий Круглого стола должен обговорить с выступавшими, что именно будет отобрано для печати из каждого выступления. Данные правила диктуют этические требования, которые всегда необходимо соблюдать при работе с авторами текстов.</w:t>
      </w:r>
    </w:p>
    <w:p w:rsidR="00BA3B4A" w:rsidRPr="00954EE5" w:rsidRDefault="00BA3B4A" w:rsidP="00BA3B4A">
      <w:pPr>
        <w:numPr>
          <w:ilvl w:val="0"/>
          <w:numId w:val="14"/>
        </w:numPr>
        <w:spacing w:before="30" w:after="30" w:line="240" w:lineRule="auto"/>
        <w:ind w:left="0" w:firstLine="568"/>
        <w:jc w:val="both"/>
        <w:rPr>
          <w:rFonts w:ascii="Times New Roman" w:eastAsia="Times New Roman" w:hAnsi="Times New Roman" w:cs="Times New Roman"/>
          <w:color w:val="000000"/>
          <w:sz w:val="24"/>
          <w:szCs w:val="24"/>
          <w:lang w:val="ru-RU"/>
        </w:rPr>
      </w:pPr>
      <w:r w:rsidRPr="00473299">
        <w:rPr>
          <w:rFonts w:ascii="Times New Roman" w:eastAsia="Times New Roman" w:hAnsi="Times New Roman" w:cs="Times New Roman"/>
          <w:i/>
          <w:iCs/>
          <w:color w:val="000000"/>
          <w:sz w:val="24"/>
          <w:szCs w:val="24"/>
          <w:lang w:val="ru-RU"/>
        </w:rPr>
        <w:t>общее резюме</w:t>
      </w:r>
      <w:r w:rsidRPr="00473299">
        <w:rPr>
          <w:rFonts w:ascii="Times New Roman" w:eastAsia="Times New Roman" w:hAnsi="Times New Roman" w:cs="Times New Roman"/>
          <w:color w:val="000000"/>
          <w:sz w:val="24"/>
          <w:szCs w:val="24"/>
          <w:lang w:val="ru-RU"/>
        </w:rPr>
        <w:t>, извлеченное из разных выступлений, прозвучавших в ходе обсуждения. По сути, это общие выводы по тому материалу, который прозвучал в ходе беседы или дискуссии Круглого стола.</w:t>
      </w:r>
    </w:p>
    <w:p w:rsidR="008013D1" w:rsidRPr="00BA3B4A" w:rsidRDefault="00BA3B4A" w:rsidP="00FA33B4">
      <w:pPr>
        <w:numPr>
          <w:ilvl w:val="0"/>
          <w:numId w:val="14"/>
        </w:numPr>
        <w:shd w:val="clear" w:color="auto" w:fill="FFFFFF"/>
        <w:spacing w:after="0" w:line="240" w:lineRule="auto"/>
        <w:ind w:left="0" w:firstLine="568"/>
        <w:jc w:val="both"/>
        <w:rPr>
          <w:rFonts w:ascii="Times New Roman" w:eastAsia="Times New Roman" w:hAnsi="Times New Roman" w:cs="Times New Roman"/>
          <w:b/>
          <w:bCs/>
          <w:i/>
          <w:iCs/>
          <w:color w:val="000000"/>
          <w:sz w:val="24"/>
          <w:szCs w:val="24"/>
          <w:lang w:val="ru-RU"/>
        </w:rPr>
      </w:pPr>
      <w:r w:rsidRPr="00BA3B4A">
        <w:rPr>
          <w:rFonts w:ascii="Times New Roman" w:eastAsia="Times New Roman" w:hAnsi="Times New Roman" w:cs="Times New Roman"/>
          <w:i/>
          <w:iCs/>
          <w:color w:val="000000"/>
          <w:sz w:val="24"/>
          <w:szCs w:val="24"/>
          <w:lang w:val="ru-RU"/>
        </w:rPr>
        <w:t>полное изложение всех выступлений участников.</w:t>
      </w:r>
      <w:r w:rsidRPr="00BA3B4A">
        <w:rPr>
          <w:rFonts w:ascii="Times New Roman" w:eastAsia="Times New Roman" w:hAnsi="Times New Roman" w:cs="Times New Roman"/>
          <w:color w:val="000000"/>
          <w:sz w:val="24"/>
          <w:szCs w:val="24"/>
        </w:rPr>
        <w:t> </w:t>
      </w:r>
    </w:p>
    <w:sectPr w:rsidR="008013D1" w:rsidRPr="00BA3B4A" w:rsidSect="00BB7057">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F29"/>
    <w:multiLevelType w:val="multilevel"/>
    <w:tmpl w:val="012AF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3F700E"/>
    <w:multiLevelType w:val="multilevel"/>
    <w:tmpl w:val="3EC0A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016076"/>
    <w:multiLevelType w:val="multilevel"/>
    <w:tmpl w:val="ACA0E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C373C8"/>
    <w:multiLevelType w:val="multilevel"/>
    <w:tmpl w:val="367A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051EDD"/>
    <w:multiLevelType w:val="multilevel"/>
    <w:tmpl w:val="7D24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504289"/>
    <w:multiLevelType w:val="multilevel"/>
    <w:tmpl w:val="7E02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7B6F4F"/>
    <w:multiLevelType w:val="multilevel"/>
    <w:tmpl w:val="D10EAF9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172833"/>
    <w:multiLevelType w:val="multilevel"/>
    <w:tmpl w:val="DA5CBA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3D0032"/>
    <w:multiLevelType w:val="multilevel"/>
    <w:tmpl w:val="7ABE2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024552"/>
    <w:multiLevelType w:val="multilevel"/>
    <w:tmpl w:val="1970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162DCB"/>
    <w:multiLevelType w:val="multilevel"/>
    <w:tmpl w:val="A65A5B6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nsid w:val="393B4B78"/>
    <w:multiLevelType w:val="multilevel"/>
    <w:tmpl w:val="19A04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4D8543F"/>
    <w:multiLevelType w:val="multilevel"/>
    <w:tmpl w:val="8D06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103924"/>
    <w:multiLevelType w:val="multilevel"/>
    <w:tmpl w:val="D090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BA6FA9"/>
    <w:multiLevelType w:val="multilevel"/>
    <w:tmpl w:val="1E9EF54E"/>
    <w:lvl w:ilvl="0">
      <w:start w:val="1"/>
      <w:numFmt w:val="decimal"/>
      <w:lvlText w:val="%1."/>
      <w:lvlJc w:val="left"/>
      <w:pPr>
        <w:tabs>
          <w:tab w:val="num" w:pos="3905"/>
        </w:tabs>
        <w:ind w:left="3905"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9DF44D3"/>
    <w:multiLevelType w:val="multilevel"/>
    <w:tmpl w:val="0E52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014CC7"/>
    <w:multiLevelType w:val="multilevel"/>
    <w:tmpl w:val="7F94E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08F39B7"/>
    <w:multiLevelType w:val="hybridMultilevel"/>
    <w:tmpl w:val="DB2A58DE"/>
    <w:lvl w:ilvl="0" w:tplc="F08A8670">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937"/>
        </w:tabs>
        <w:ind w:left="937" w:hanging="360"/>
      </w:pPr>
      <w:rPr>
        <w:rFonts w:ascii="Courier New" w:hAnsi="Courier New" w:cs="Courier New" w:hint="default"/>
      </w:rPr>
    </w:lvl>
    <w:lvl w:ilvl="2" w:tplc="04190005" w:tentative="1">
      <w:start w:val="1"/>
      <w:numFmt w:val="bullet"/>
      <w:lvlText w:val=""/>
      <w:lvlJc w:val="left"/>
      <w:pPr>
        <w:tabs>
          <w:tab w:val="num" w:pos="1657"/>
        </w:tabs>
        <w:ind w:left="1657" w:hanging="360"/>
      </w:pPr>
      <w:rPr>
        <w:rFonts w:ascii="Wingdings" w:hAnsi="Wingdings" w:hint="default"/>
      </w:rPr>
    </w:lvl>
    <w:lvl w:ilvl="3" w:tplc="04190001" w:tentative="1">
      <w:start w:val="1"/>
      <w:numFmt w:val="bullet"/>
      <w:lvlText w:val=""/>
      <w:lvlJc w:val="left"/>
      <w:pPr>
        <w:tabs>
          <w:tab w:val="num" w:pos="2377"/>
        </w:tabs>
        <w:ind w:left="2377" w:hanging="360"/>
      </w:pPr>
      <w:rPr>
        <w:rFonts w:ascii="Symbol" w:hAnsi="Symbol" w:hint="default"/>
      </w:rPr>
    </w:lvl>
    <w:lvl w:ilvl="4" w:tplc="04190003" w:tentative="1">
      <w:start w:val="1"/>
      <w:numFmt w:val="bullet"/>
      <w:lvlText w:val="o"/>
      <w:lvlJc w:val="left"/>
      <w:pPr>
        <w:tabs>
          <w:tab w:val="num" w:pos="3097"/>
        </w:tabs>
        <w:ind w:left="3097" w:hanging="360"/>
      </w:pPr>
      <w:rPr>
        <w:rFonts w:ascii="Courier New" w:hAnsi="Courier New" w:cs="Courier New" w:hint="default"/>
      </w:rPr>
    </w:lvl>
    <w:lvl w:ilvl="5" w:tplc="04190005" w:tentative="1">
      <w:start w:val="1"/>
      <w:numFmt w:val="bullet"/>
      <w:lvlText w:val=""/>
      <w:lvlJc w:val="left"/>
      <w:pPr>
        <w:tabs>
          <w:tab w:val="num" w:pos="3817"/>
        </w:tabs>
        <w:ind w:left="3817" w:hanging="360"/>
      </w:pPr>
      <w:rPr>
        <w:rFonts w:ascii="Wingdings" w:hAnsi="Wingdings" w:hint="default"/>
      </w:rPr>
    </w:lvl>
    <w:lvl w:ilvl="6" w:tplc="04190001" w:tentative="1">
      <w:start w:val="1"/>
      <w:numFmt w:val="bullet"/>
      <w:lvlText w:val=""/>
      <w:lvlJc w:val="left"/>
      <w:pPr>
        <w:tabs>
          <w:tab w:val="num" w:pos="4537"/>
        </w:tabs>
        <w:ind w:left="4537" w:hanging="360"/>
      </w:pPr>
      <w:rPr>
        <w:rFonts w:ascii="Symbol" w:hAnsi="Symbol" w:hint="default"/>
      </w:rPr>
    </w:lvl>
    <w:lvl w:ilvl="7" w:tplc="04190003" w:tentative="1">
      <w:start w:val="1"/>
      <w:numFmt w:val="bullet"/>
      <w:lvlText w:val="o"/>
      <w:lvlJc w:val="left"/>
      <w:pPr>
        <w:tabs>
          <w:tab w:val="num" w:pos="5257"/>
        </w:tabs>
        <w:ind w:left="5257" w:hanging="360"/>
      </w:pPr>
      <w:rPr>
        <w:rFonts w:ascii="Courier New" w:hAnsi="Courier New" w:cs="Courier New" w:hint="default"/>
      </w:rPr>
    </w:lvl>
    <w:lvl w:ilvl="8" w:tplc="04190005" w:tentative="1">
      <w:start w:val="1"/>
      <w:numFmt w:val="bullet"/>
      <w:lvlText w:val=""/>
      <w:lvlJc w:val="left"/>
      <w:pPr>
        <w:tabs>
          <w:tab w:val="num" w:pos="5977"/>
        </w:tabs>
        <w:ind w:left="5977" w:hanging="360"/>
      </w:pPr>
      <w:rPr>
        <w:rFonts w:ascii="Wingdings" w:hAnsi="Wingdings" w:hint="default"/>
      </w:rPr>
    </w:lvl>
  </w:abstractNum>
  <w:abstractNum w:abstractNumId="18">
    <w:nsid w:val="53E53D40"/>
    <w:multiLevelType w:val="multilevel"/>
    <w:tmpl w:val="1F264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72A3254"/>
    <w:multiLevelType w:val="multilevel"/>
    <w:tmpl w:val="E57EC0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852302"/>
    <w:multiLevelType w:val="hybridMultilevel"/>
    <w:tmpl w:val="05C26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32B1D"/>
    <w:multiLevelType w:val="multilevel"/>
    <w:tmpl w:val="65EA6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7AF792A"/>
    <w:multiLevelType w:val="multilevel"/>
    <w:tmpl w:val="27A6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7A5C75"/>
    <w:multiLevelType w:val="multilevel"/>
    <w:tmpl w:val="93E4F7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5D2BC9"/>
    <w:multiLevelType w:val="multilevel"/>
    <w:tmpl w:val="D060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15504B"/>
    <w:multiLevelType w:val="multilevel"/>
    <w:tmpl w:val="4C9E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A83A8D"/>
    <w:multiLevelType w:val="multilevel"/>
    <w:tmpl w:val="D994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4"/>
  </w:num>
  <w:num w:numId="3">
    <w:abstractNumId w:val="10"/>
  </w:num>
  <w:num w:numId="4">
    <w:abstractNumId w:val="17"/>
  </w:num>
  <w:num w:numId="5">
    <w:abstractNumId w:val="23"/>
  </w:num>
  <w:num w:numId="6">
    <w:abstractNumId w:val="26"/>
  </w:num>
  <w:num w:numId="7">
    <w:abstractNumId w:val="22"/>
  </w:num>
  <w:num w:numId="8">
    <w:abstractNumId w:val="4"/>
  </w:num>
  <w:num w:numId="9">
    <w:abstractNumId w:val="5"/>
  </w:num>
  <w:num w:numId="10">
    <w:abstractNumId w:val="20"/>
  </w:num>
  <w:num w:numId="11">
    <w:abstractNumId w:val="13"/>
  </w:num>
  <w:num w:numId="12">
    <w:abstractNumId w:val="25"/>
  </w:num>
  <w:num w:numId="13">
    <w:abstractNumId w:val="3"/>
  </w:num>
  <w:num w:numId="14">
    <w:abstractNumId w:val="9"/>
  </w:num>
  <w:num w:numId="15">
    <w:abstractNumId w:val="2"/>
  </w:num>
  <w:num w:numId="16">
    <w:abstractNumId w:val="16"/>
  </w:num>
  <w:num w:numId="17">
    <w:abstractNumId w:val="19"/>
  </w:num>
  <w:num w:numId="18">
    <w:abstractNumId w:val="18"/>
  </w:num>
  <w:num w:numId="19">
    <w:abstractNumId w:val="11"/>
  </w:num>
  <w:num w:numId="20">
    <w:abstractNumId w:val="1"/>
  </w:num>
  <w:num w:numId="21">
    <w:abstractNumId w:val="21"/>
  </w:num>
  <w:num w:numId="22">
    <w:abstractNumId w:val="8"/>
  </w:num>
  <w:num w:numId="23">
    <w:abstractNumId w:val="12"/>
  </w:num>
  <w:num w:numId="24">
    <w:abstractNumId w:val="15"/>
  </w:num>
  <w:num w:numId="25">
    <w:abstractNumId w:val="0"/>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198"/>
    <w:rsid w:val="0005442B"/>
    <w:rsid w:val="00092EFA"/>
    <w:rsid w:val="0016265A"/>
    <w:rsid w:val="001B0E4C"/>
    <w:rsid w:val="00345F28"/>
    <w:rsid w:val="00470C38"/>
    <w:rsid w:val="00473299"/>
    <w:rsid w:val="005B5798"/>
    <w:rsid w:val="005C3CA3"/>
    <w:rsid w:val="00623FFD"/>
    <w:rsid w:val="007C3E53"/>
    <w:rsid w:val="008013D1"/>
    <w:rsid w:val="00904198"/>
    <w:rsid w:val="009A590F"/>
    <w:rsid w:val="00A41983"/>
    <w:rsid w:val="00BA3B4A"/>
    <w:rsid w:val="00BB7057"/>
    <w:rsid w:val="00C67721"/>
    <w:rsid w:val="00E65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45F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419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04198"/>
    <w:rPr>
      <w:color w:val="0000FF"/>
      <w:u w:val="single"/>
    </w:rPr>
  </w:style>
  <w:style w:type="table" w:styleId="a5">
    <w:name w:val="Table Grid"/>
    <w:basedOn w:val="a1"/>
    <w:uiPriority w:val="59"/>
    <w:rsid w:val="00904198"/>
    <w:pPr>
      <w:spacing w:after="0" w:line="240" w:lineRule="auto"/>
    </w:pPr>
    <w:rPr>
      <w:rFonts w:eastAsiaTheme="minorEastAsia"/>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BB7057"/>
    <w:pPr>
      <w:suppressAutoHyphens/>
      <w:spacing w:after="0" w:line="240" w:lineRule="auto"/>
      <w:ind w:left="720"/>
    </w:pPr>
    <w:rPr>
      <w:rFonts w:ascii="Arial" w:eastAsia="SimSun" w:hAnsi="Arial" w:cs="Mangal"/>
      <w:kern w:val="1"/>
      <w:sz w:val="20"/>
      <w:szCs w:val="24"/>
      <w:lang w:val="ru-RU" w:eastAsia="hi-IN" w:bidi="hi-IN"/>
    </w:rPr>
  </w:style>
  <w:style w:type="character" w:customStyle="1" w:styleId="submenu-table">
    <w:name w:val="submenu-table"/>
    <w:basedOn w:val="a0"/>
    <w:rsid w:val="00BB7057"/>
  </w:style>
  <w:style w:type="character" w:styleId="a6">
    <w:name w:val="FollowedHyperlink"/>
    <w:basedOn w:val="a0"/>
    <w:rsid w:val="005B5798"/>
    <w:rPr>
      <w:color w:val="800080"/>
      <w:u w:val="single"/>
    </w:rPr>
  </w:style>
  <w:style w:type="paragraph" w:customStyle="1" w:styleId="a7">
    <w:basedOn w:val="a"/>
    <w:next w:val="a8"/>
    <w:link w:val="a9"/>
    <w:qFormat/>
    <w:rsid w:val="005B5798"/>
    <w:pPr>
      <w:spacing w:after="0" w:line="240" w:lineRule="auto"/>
      <w:jc w:val="center"/>
    </w:pPr>
    <w:rPr>
      <w:rFonts w:ascii="Arial" w:hAnsi="Arial" w:cs="Arial"/>
      <w:sz w:val="28"/>
      <w:szCs w:val="24"/>
    </w:rPr>
  </w:style>
  <w:style w:type="character" w:customStyle="1" w:styleId="textcopy1">
    <w:name w:val="textcopy1"/>
    <w:basedOn w:val="a0"/>
    <w:rsid w:val="005B5798"/>
    <w:rPr>
      <w:rFonts w:ascii="Verdana" w:hAnsi="Verdana" w:hint="default"/>
      <w:color w:val="000000"/>
      <w:sz w:val="17"/>
      <w:szCs w:val="17"/>
    </w:rPr>
  </w:style>
  <w:style w:type="character" w:styleId="aa">
    <w:name w:val="Emphasis"/>
    <w:basedOn w:val="a0"/>
    <w:qFormat/>
    <w:rsid w:val="005B5798"/>
    <w:rPr>
      <w:i/>
      <w:iCs/>
    </w:rPr>
  </w:style>
  <w:style w:type="character" w:styleId="ab">
    <w:name w:val="Strong"/>
    <w:basedOn w:val="a0"/>
    <w:uiPriority w:val="22"/>
    <w:qFormat/>
    <w:rsid w:val="005B5798"/>
    <w:rPr>
      <w:b/>
      <w:bCs/>
    </w:rPr>
  </w:style>
  <w:style w:type="paragraph" w:styleId="ac">
    <w:name w:val="No Spacing"/>
    <w:qFormat/>
    <w:rsid w:val="005B5798"/>
    <w:pPr>
      <w:spacing w:after="0" w:line="240" w:lineRule="auto"/>
    </w:pPr>
    <w:rPr>
      <w:rFonts w:ascii="Calibri" w:eastAsia="Times New Roman" w:hAnsi="Calibri" w:cs="Calibri"/>
      <w:lang w:val="ru-RU"/>
    </w:rPr>
  </w:style>
  <w:style w:type="character" w:customStyle="1" w:styleId="a9">
    <w:name w:val="Название Знак"/>
    <w:basedOn w:val="a0"/>
    <w:link w:val="a7"/>
    <w:rsid w:val="005B5798"/>
    <w:rPr>
      <w:rFonts w:ascii="Arial" w:hAnsi="Arial" w:cs="Arial"/>
      <w:sz w:val="28"/>
      <w:szCs w:val="24"/>
    </w:rPr>
  </w:style>
  <w:style w:type="paragraph" w:styleId="a8">
    <w:name w:val="Title"/>
    <w:basedOn w:val="a"/>
    <w:next w:val="a"/>
    <w:link w:val="12"/>
    <w:uiPriority w:val="10"/>
    <w:qFormat/>
    <w:rsid w:val="005B57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8"/>
    <w:uiPriority w:val="10"/>
    <w:rsid w:val="005B5798"/>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uiPriority w:val="9"/>
    <w:rsid w:val="00345F28"/>
    <w:rPr>
      <w:rFonts w:ascii="Times New Roman" w:eastAsia="Times New Roman" w:hAnsi="Times New Roman" w:cs="Times New Roman"/>
      <w:b/>
      <w:bCs/>
      <w:kern w:val="36"/>
      <w:sz w:val="48"/>
      <w:szCs w:val="48"/>
    </w:rPr>
  </w:style>
  <w:style w:type="paragraph" w:styleId="ad">
    <w:name w:val="List Paragraph"/>
    <w:basedOn w:val="a"/>
    <w:uiPriority w:val="34"/>
    <w:qFormat/>
    <w:rsid w:val="00A41983"/>
    <w:pPr>
      <w:ind w:left="720"/>
      <w:contextualSpacing/>
    </w:pPr>
  </w:style>
  <w:style w:type="paragraph" w:customStyle="1" w:styleId="c3">
    <w:name w:val="c3"/>
    <w:basedOn w:val="a"/>
    <w:rsid w:val="007C3E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3E53"/>
  </w:style>
  <w:style w:type="character" w:customStyle="1" w:styleId="c4">
    <w:name w:val="c4"/>
    <w:basedOn w:val="a0"/>
    <w:rsid w:val="007C3E53"/>
  </w:style>
  <w:style w:type="character" w:customStyle="1" w:styleId="c7">
    <w:name w:val="c7"/>
    <w:basedOn w:val="a0"/>
    <w:rsid w:val="007C3E53"/>
  </w:style>
  <w:style w:type="character" w:customStyle="1" w:styleId="c8">
    <w:name w:val="c8"/>
    <w:basedOn w:val="a0"/>
    <w:rsid w:val="007C3E53"/>
  </w:style>
  <w:style w:type="character" w:customStyle="1" w:styleId="c1">
    <w:name w:val="c1"/>
    <w:basedOn w:val="a0"/>
    <w:rsid w:val="007C3E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45F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419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04198"/>
    <w:rPr>
      <w:color w:val="0000FF"/>
      <w:u w:val="single"/>
    </w:rPr>
  </w:style>
  <w:style w:type="table" w:styleId="a5">
    <w:name w:val="Table Grid"/>
    <w:basedOn w:val="a1"/>
    <w:uiPriority w:val="59"/>
    <w:rsid w:val="00904198"/>
    <w:pPr>
      <w:spacing w:after="0" w:line="240" w:lineRule="auto"/>
    </w:pPr>
    <w:rPr>
      <w:rFonts w:eastAsiaTheme="minorEastAsia"/>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BB7057"/>
    <w:pPr>
      <w:suppressAutoHyphens/>
      <w:spacing w:after="0" w:line="240" w:lineRule="auto"/>
      <w:ind w:left="720"/>
    </w:pPr>
    <w:rPr>
      <w:rFonts w:ascii="Arial" w:eastAsia="SimSun" w:hAnsi="Arial" w:cs="Mangal"/>
      <w:kern w:val="1"/>
      <w:sz w:val="20"/>
      <w:szCs w:val="24"/>
      <w:lang w:val="ru-RU" w:eastAsia="hi-IN" w:bidi="hi-IN"/>
    </w:rPr>
  </w:style>
  <w:style w:type="character" w:customStyle="1" w:styleId="submenu-table">
    <w:name w:val="submenu-table"/>
    <w:basedOn w:val="a0"/>
    <w:rsid w:val="00BB7057"/>
  </w:style>
  <w:style w:type="character" w:styleId="a6">
    <w:name w:val="FollowedHyperlink"/>
    <w:basedOn w:val="a0"/>
    <w:rsid w:val="005B5798"/>
    <w:rPr>
      <w:color w:val="800080"/>
      <w:u w:val="single"/>
    </w:rPr>
  </w:style>
  <w:style w:type="paragraph" w:customStyle="1" w:styleId="a7">
    <w:basedOn w:val="a"/>
    <w:next w:val="a8"/>
    <w:link w:val="a9"/>
    <w:qFormat/>
    <w:rsid w:val="005B5798"/>
    <w:pPr>
      <w:spacing w:after="0" w:line="240" w:lineRule="auto"/>
      <w:jc w:val="center"/>
    </w:pPr>
    <w:rPr>
      <w:rFonts w:ascii="Arial" w:hAnsi="Arial" w:cs="Arial"/>
      <w:sz w:val="28"/>
      <w:szCs w:val="24"/>
    </w:rPr>
  </w:style>
  <w:style w:type="character" w:customStyle="1" w:styleId="textcopy1">
    <w:name w:val="textcopy1"/>
    <w:basedOn w:val="a0"/>
    <w:rsid w:val="005B5798"/>
    <w:rPr>
      <w:rFonts w:ascii="Verdana" w:hAnsi="Verdana" w:hint="default"/>
      <w:color w:val="000000"/>
      <w:sz w:val="17"/>
      <w:szCs w:val="17"/>
    </w:rPr>
  </w:style>
  <w:style w:type="character" w:styleId="aa">
    <w:name w:val="Emphasis"/>
    <w:basedOn w:val="a0"/>
    <w:qFormat/>
    <w:rsid w:val="005B5798"/>
    <w:rPr>
      <w:i/>
      <w:iCs/>
    </w:rPr>
  </w:style>
  <w:style w:type="character" w:styleId="ab">
    <w:name w:val="Strong"/>
    <w:basedOn w:val="a0"/>
    <w:uiPriority w:val="22"/>
    <w:qFormat/>
    <w:rsid w:val="005B5798"/>
    <w:rPr>
      <w:b/>
      <w:bCs/>
    </w:rPr>
  </w:style>
  <w:style w:type="paragraph" w:styleId="ac">
    <w:name w:val="No Spacing"/>
    <w:qFormat/>
    <w:rsid w:val="005B5798"/>
    <w:pPr>
      <w:spacing w:after="0" w:line="240" w:lineRule="auto"/>
    </w:pPr>
    <w:rPr>
      <w:rFonts w:ascii="Calibri" w:eastAsia="Times New Roman" w:hAnsi="Calibri" w:cs="Calibri"/>
      <w:lang w:val="ru-RU"/>
    </w:rPr>
  </w:style>
  <w:style w:type="character" w:customStyle="1" w:styleId="a9">
    <w:name w:val="Название Знак"/>
    <w:basedOn w:val="a0"/>
    <w:link w:val="a7"/>
    <w:rsid w:val="005B5798"/>
    <w:rPr>
      <w:rFonts w:ascii="Arial" w:hAnsi="Arial" w:cs="Arial"/>
      <w:sz w:val="28"/>
      <w:szCs w:val="24"/>
    </w:rPr>
  </w:style>
  <w:style w:type="paragraph" w:styleId="a8">
    <w:name w:val="Title"/>
    <w:basedOn w:val="a"/>
    <w:next w:val="a"/>
    <w:link w:val="12"/>
    <w:uiPriority w:val="10"/>
    <w:qFormat/>
    <w:rsid w:val="005B57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8"/>
    <w:uiPriority w:val="10"/>
    <w:rsid w:val="005B5798"/>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uiPriority w:val="9"/>
    <w:rsid w:val="00345F28"/>
    <w:rPr>
      <w:rFonts w:ascii="Times New Roman" w:eastAsia="Times New Roman" w:hAnsi="Times New Roman" w:cs="Times New Roman"/>
      <w:b/>
      <w:bCs/>
      <w:kern w:val="36"/>
      <w:sz w:val="48"/>
      <w:szCs w:val="48"/>
    </w:rPr>
  </w:style>
  <w:style w:type="paragraph" w:styleId="ad">
    <w:name w:val="List Paragraph"/>
    <w:basedOn w:val="a"/>
    <w:uiPriority w:val="34"/>
    <w:qFormat/>
    <w:rsid w:val="00A41983"/>
    <w:pPr>
      <w:ind w:left="720"/>
      <w:contextualSpacing/>
    </w:pPr>
  </w:style>
  <w:style w:type="paragraph" w:customStyle="1" w:styleId="c3">
    <w:name w:val="c3"/>
    <w:basedOn w:val="a"/>
    <w:rsid w:val="007C3E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3E53"/>
  </w:style>
  <w:style w:type="character" w:customStyle="1" w:styleId="c4">
    <w:name w:val="c4"/>
    <w:basedOn w:val="a0"/>
    <w:rsid w:val="007C3E53"/>
  </w:style>
  <w:style w:type="character" w:customStyle="1" w:styleId="c7">
    <w:name w:val="c7"/>
    <w:basedOn w:val="a0"/>
    <w:rsid w:val="007C3E53"/>
  </w:style>
  <w:style w:type="character" w:customStyle="1" w:styleId="c8">
    <w:name w:val="c8"/>
    <w:basedOn w:val="a0"/>
    <w:rsid w:val="007C3E53"/>
  </w:style>
  <w:style w:type="character" w:customStyle="1" w:styleId="c1">
    <w:name w:val="c1"/>
    <w:basedOn w:val="a0"/>
    <w:rsid w:val="007C3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36317">
      <w:bodyDiv w:val="1"/>
      <w:marLeft w:val="0"/>
      <w:marRight w:val="0"/>
      <w:marTop w:val="0"/>
      <w:marBottom w:val="0"/>
      <w:divBdr>
        <w:top w:val="none" w:sz="0" w:space="0" w:color="auto"/>
        <w:left w:val="none" w:sz="0" w:space="0" w:color="auto"/>
        <w:bottom w:val="none" w:sz="0" w:space="0" w:color="auto"/>
        <w:right w:val="none" w:sz="0" w:space="0" w:color="auto"/>
      </w:divBdr>
    </w:div>
    <w:div w:id="1209099894">
      <w:bodyDiv w:val="1"/>
      <w:marLeft w:val="0"/>
      <w:marRight w:val="0"/>
      <w:marTop w:val="0"/>
      <w:marBottom w:val="0"/>
      <w:divBdr>
        <w:top w:val="none" w:sz="0" w:space="0" w:color="auto"/>
        <w:left w:val="none" w:sz="0" w:space="0" w:color="auto"/>
        <w:bottom w:val="none" w:sz="0" w:space="0" w:color="auto"/>
        <w:right w:val="none" w:sz="0" w:space="0" w:color="auto"/>
      </w:divBdr>
    </w:div>
    <w:div w:id="146488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1008</Words>
  <Characters>5751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Golynskaya</dc:creator>
  <cp:lastModifiedBy>Elesheva</cp:lastModifiedBy>
  <cp:revision>4</cp:revision>
  <dcterms:created xsi:type="dcterms:W3CDTF">2021-01-14T06:38:00Z</dcterms:created>
  <dcterms:modified xsi:type="dcterms:W3CDTF">2021-02-25T06:39:00Z</dcterms:modified>
</cp:coreProperties>
</file>